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BED" w:rsidRPr="006E1BED" w:rsidRDefault="006E1BED" w:rsidP="006E1BED">
      <w:pPr>
        <w:spacing w:line="560" w:lineRule="exact"/>
        <w:ind w:firstLineChars="200" w:firstLine="643"/>
        <w:jc w:val="center"/>
        <w:rPr>
          <w:rFonts w:asciiTheme="majorEastAsia" w:eastAsiaTheme="majorEastAsia" w:hAnsiTheme="majorEastAsia" w:hint="eastAsia"/>
          <w:b/>
          <w:bCs/>
          <w:color w:val="000000"/>
          <w:sz w:val="32"/>
          <w:szCs w:val="32"/>
        </w:rPr>
      </w:pPr>
      <w:r w:rsidRPr="006E1BED">
        <w:rPr>
          <w:rFonts w:asciiTheme="majorEastAsia" w:eastAsiaTheme="majorEastAsia" w:hAnsiTheme="majorEastAsia" w:hint="eastAsia"/>
          <w:b/>
          <w:bCs/>
          <w:color w:val="000000"/>
          <w:sz w:val="32"/>
          <w:szCs w:val="32"/>
        </w:rPr>
        <w:t>杭州市富阳区人民检察院2021年度部门预算“三公”经费支出情况说明</w:t>
      </w:r>
    </w:p>
    <w:p w:rsidR="006E1BED" w:rsidRPr="006E1BED" w:rsidRDefault="006E1BED" w:rsidP="006E1BED">
      <w:pPr>
        <w:spacing w:line="560" w:lineRule="exact"/>
        <w:ind w:firstLineChars="200" w:firstLine="560"/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</w:pPr>
    </w:p>
    <w:p w:rsidR="006E1BED" w:rsidRDefault="006E1BED" w:rsidP="006E1BED">
      <w:pPr>
        <w:spacing w:line="56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杭州市富阳区人民检察院</w:t>
      </w:r>
      <w:r>
        <w:rPr>
          <w:rFonts w:ascii="仿宋_GB2312" w:eastAsia="仿宋_GB2312" w:hAnsi="仿宋_GB2312" w:hint="eastAsia"/>
          <w:sz w:val="28"/>
          <w:szCs w:val="28"/>
        </w:rPr>
        <w:t>2021年“三公”经费预算数为</w:t>
      </w:r>
      <w:r>
        <w:rPr>
          <w:rFonts w:ascii="仿宋_GB2312" w:eastAsia="仿宋_GB2312" w:hint="eastAsia"/>
          <w:color w:val="000000"/>
          <w:sz w:val="28"/>
          <w:szCs w:val="28"/>
        </w:rPr>
        <w:t>44.10</w:t>
      </w:r>
      <w:r>
        <w:rPr>
          <w:rFonts w:ascii="仿宋_GB2312" w:eastAsia="仿宋_GB2312" w:hAnsi="仿宋_GB2312" w:hint="eastAsia"/>
          <w:sz w:val="28"/>
          <w:szCs w:val="28"/>
        </w:rPr>
        <w:t>万元，</w:t>
      </w:r>
      <w:r>
        <w:rPr>
          <w:rFonts w:ascii="仿宋_GB2312" w:eastAsia="仿宋_GB2312" w:hAnsi="仿宋_GB2312" w:hint="eastAsia"/>
          <w:sz w:val="28"/>
          <w:szCs w:val="28"/>
          <w:shd w:val="clear" w:color="auto" w:fill="FFFFFF"/>
        </w:rPr>
        <w:t>比上年执行数减少6.6万元，下降13.02%</w:t>
      </w:r>
      <w:r>
        <w:rPr>
          <w:rFonts w:ascii="仿宋_GB2312" w:eastAsia="仿宋_GB2312" w:hAnsi="仿宋_GB2312" w:hint="eastAsia"/>
          <w:sz w:val="28"/>
          <w:szCs w:val="28"/>
        </w:rPr>
        <w:t>，具体如下：</w:t>
      </w:r>
    </w:p>
    <w:p w:rsidR="006E1BED" w:rsidRDefault="006E1BED" w:rsidP="006E1BED">
      <w:pPr>
        <w:spacing w:line="56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1.因公出国</w:t>
      </w:r>
      <w:r>
        <w:rPr>
          <w:rFonts w:ascii="仿宋_GB2312" w:eastAsia="仿宋_GB2312" w:hint="eastAsia"/>
          <w:color w:val="000000"/>
          <w:sz w:val="28"/>
          <w:szCs w:val="28"/>
        </w:rPr>
        <w:t>（境）费用：根据省外办安排的因公出国计划和实际工作需要，2021年安排因公出国（境）费用预算0万元，主要用于单位工作人员公务出国（境）的国际旅费、国外城市间交通费、住宿费、伙食费、培训费、公杂费等支出。与上年一致保持零预算。</w:t>
      </w:r>
    </w:p>
    <w:p w:rsidR="006E1BED" w:rsidRDefault="006E1BED" w:rsidP="006E1BED">
      <w:pPr>
        <w:pStyle w:val="p0"/>
        <w:ind w:firstLine="60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2.公务</w:t>
      </w:r>
      <w:r>
        <w:rPr>
          <w:rFonts w:ascii="仿宋_GB2312" w:eastAsia="仿宋_GB2312" w:hint="eastAsia"/>
          <w:color w:val="000000"/>
          <w:sz w:val="28"/>
          <w:szCs w:val="28"/>
        </w:rPr>
        <w:t>接待费：2021年安排公务接待费预算6.60万元，比上年执行数增长23.13%。主要用于按规定开支的各类公务接待（含外宾接待）支出。增加的主要原因是接待批次人次有所增加。</w:t>
      </w:r>
    </w:p>
    <w:p w:rsidR="006E1BED" w:rsidRDefault="006E1BED" w:rsidP="006E1BED">
      <w:pPr>
        <w:pStyle w:val="p0"/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3.公务用车购置及运行维护费：2021年安排公务用车购置及运行维护费预算</w:t>
      </w:r>
      <w:r>
        <w:rPr>
          <w:rFonts w:ascii="仿宋_GB2312" w:eastAsia="仿宋_GB2312" w:hint="eastAsia"/>
          <w:color w:val="000000"/>
          <w:sz w:val="28"/>
          <w:szCs w:val="28"/>
        </w:rPr>
        <w:t>37.50</w:t>
      </w:r>
      <w:r>
        <w:rPr>
          <w:rFonts w:ascii="仿宋_GB2312" w:eastAsia="仿宋_GB2312" w:hint="eastAsia"/>
          <w:sz w:val="28"/>
          <w:szCs w:val="28"/>
        </w:rPr>
        <w:t>万元，比上年执行数下降17.29%。其中，公务用车购置支出</w:t>
      </w:r>
      <w:r>
        <w:rPr>
          <w:rFonts w:ascii="仿宋_GB2312" w:eastAsia="仿宋_GB2312" w:hint="eastAsia"/>
          <w:color w:val="000000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万元（含购置税等附加费用），无公务用车购置费；公务用车运行维护费支出37.00万元，主要用于执法执勤办案所需的公务用车燃料费、维修费、过桥过路费、保险费等支出。减少的主要原因是2020年更新了1辆执法执勤公务用车。</w:t>
      </w:r>
    </w:p>
    <w:p w:rsidR="006E1BED" w:rsidRDefault="006E1BED" w:rsidP="006E1BED">
      <w:pPr>
        <w:pStyle w:val="p0"/>
        <w:ind w:firstLine="60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2021年初我院车辆编制数为9辆，车辆保有量为9辆。</w:t>
      </w:r>
    </w:p>
    <w:p w:rsidR="003E4DD2" w:rsidRDefault="003E4DD2"/>
    <w:sectPr w:rsidR="003E4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DD2" w:rsidRDefault="003E4DD2" w:rsidP="006E1BED">
      <w:r>
        <w:separator/>
      </w:r>
    </w:p>
  </w:endnote>
  <w:endnote w:type="continuationSeparator" w:id="1">
    <w:p w:rsidR="003E4DD2" w:rsidRDefault="003E4DD2" w:rsidP="006E1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DD2" w:rsidRDefault="003E4DD2" w:rsidP="006E1BED">
      <w:r>
        <w:separator/>
      </w:r>
    </w:p>
  </w:footnote>
  <w:footnote w:type="continuationSeparator" w:id="1">
    <w:p w:rsidR="003E4DD2" w:rsidRDefault="003E4DD2" w:rsidP="006E1B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BED"/>
    <w:rsid w:val="003E4DD2"/>
    <w:rsid w:val="006E1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E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1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1B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1B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1BED"/>
    <w:rPr>
      <w:sz w:val="18"/>
      <w:szCs w:val="18"/>
    </w:rPr>
  </w:style>
  <w:style w:type="paragraph" w:customStyle="1" w:styleId="p0">
    <w:name w:val="p0"/>
    <w:basedOn w:val="a"/>
    <w:qFormat/>
    <w:rsid w:val="006E1BED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>Sky123.Org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2021-03-16T09:23:00Z</dcterms:created>
  <dcterms:modified xsi:type="dcterms:W3CDTF">2021-03-16T09:24:00Z</dcterms:modified>
</cp:coreProperties>
</file>